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0E6BF" w14:textId="78E07A0D" w:rsidR="009558F2" w:rsidRPr="005907E2" w:rsidRDefault="005907E2" w:rsidP="005907E2">
      <w:pPr>
        <w:contextualSpacing/>
        <w:jc w:val="center"/>
        <w:rPr>
          <w:b/>
          <w:color w:val="000000" w:themeColor="text1"/>
        </w:rPr>
      </w:pPr>
      <w:r w:rsidRPr="005907E2">
        <w:rPr>
          <w:b/>
          <w:color w:val="000000" w:themeColor="text1"/>
        </w:rPr>
        <w:t xml:space="preserve">Templeton </w:t>
      </w:r>
      <w:r w:rsidR="005E4E60" w:rsidRPr="005907E2">
        <w:rPr>
          <w:b/>
          <w:color w:val="000000" w:themeColor="text1"/>
        </w:rPr>
        <w:t xml:space="preserve">Churchyard </w:t>
      </w:r>
      <w:r w:rsidR="009558F2" w:rsidRPr="005907E2">
        <w:rPr>
          <w:rFonts w:eastAsia="Times New Roman"/>
          <w:b/>
          <w:color w:val="000000" w:themeColor="text1"/>
        </w:rPr>
        <w:t>Policy</w:t>
      </w:r>
    </w:p>
    <w:p w14:paraId="2CE846B5" w14:textId="77777777" w:rsidR="005E4E60" w:rsidRPr="005907E2" w:rsidRDefault="005E4E60" w:rsidP="00C774AB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/>
          <w:color w:val="000000" w:themeColor="text1"/>
        </w:rPr>
      </w:pPr>
    </w:p>
    <w:p w14:paraId="467A26EA" w14:textId="6D745A1D" w:rsidR="009558F2" w:rsidRDefault="005E4E60" w:rsidP="00C774AB">
      <w:pPr>
        <w:pStyle w:val="NormalWeb"/>
        <w:spacing w:before="0" w:beforeAutospacing="0" w:after="0" w:afterAutospacing="0"/>
        <w:contextualSpacing/>
        <w:textAlignment w:val="baseline"/>
        <w:rPr>
          <w:rStyle w:val="Strong"/>
          <w:rFonts w:asciiTheme="minorHAnsi" w:hAnsiTheme="minorHAnsi"/>
          <w:color w:val="000000" w:themeColor="text1"/>
          <w:bdr w:val="none" w:sz="0" w:space="0" w:color="auto" w:frame="1"/>
        </w:rPr>
      </w:pPr>
      <w:r w:rsidRPr="005907E2">
        <w:rPr>
          <w:rStyle w:val="Strong"/>
          <w:rFonts w:asciiTheme="minorHAnsi" w:hAnsiTheme="minorHAnsi"/>
          <w:color w:val="000000" w:themeColor="text1"/>
          <w:bdr w:val="none" w:sz="0" w:space="0" w:color="auto" w:frame="1"/>
        </w:rPr>
        <w:t>Right to burial</w:t>
      </w:r>
    </w:p>
    <w:p w14:paraId="4652F5B0" w14:textId="77777777" w:rsidR="00E278EC" w:rsidRPr="005907E2" w:rsidRDefault="00E278EC" w:rsidP="00C774AB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/>
          <w:color w:val="000000" w:themeColor="text1"/>
        </w:rPr>
      </w:pPr>
    </w:p>
    <w:p w14:paraId="5C2783D4" w14:textId="5FC4214E" w:rsidR="003431E3" w:rsidRDefault="00D56B09" w:rsidP="005E4E60">
      <w:pPr>
        <w:widowControl w:val="0"/>
        <w:autoSpaceDE w:val="0"/>
        <w:autoSpaceDN w:val="0"/>
        <w:adjustRightInd w:val="0"/>
        <w:contextualSpacing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The</w:t>
      </w:r>
      <w:r w:rsidR="003431E3">
        <w:rPr>
          <w:rFonts w:cs="Tahoma"/>
          <w:color w:val="000000" w:themeColor="text1"/>
        </w:rPr>
        <w:t xml:space="preserve"> </w:t>
      </w:r>
      <w:r>
        <w:rPr>
          <w:rFonts w:cs="Tahoma"/>
          <w:color w:val="000000" w:themeColor="text1"/>
        </w:rPr>
        <w:t xml:space="preserve">following people </w:t>
      </w:r>
      <w:r w:rsidR="003431E3">
        <w:rPr>
          <w:rFonts w:cs="Tahoma"/>
          <w:color w:val="000000" w:themeColor="text1"/>
        </w:rPr>
        <w:t xml:space="preserve">have a right </w:t>
      </w:r>
      <w:r w:rsidR="001B5CD8">
        <w:rPr>
          <w:rFonts w:cs="Tahoma"/>
          <w:color w:val="000000" w:themeColor="text1"/>
        </w:rPr>
        <w:t xml:space="preserve">under common law </w:t>
      </w:r>
      <w:r w:rsidR="003431E3">
        <w:rPr>
          <w:rFonts w:cs="Tahoma"/>
          <w:color w:val="000000" w:themeColor="text1"/>
        </w:rPr>
        <w:t>to be buried in Templeton parish</w:t>
      </w:r>
      <w:r w:rsidR="00145BB5">
        <w:rPr>
          <w:rFonts w:cs="Tahoma"/>
          <w:color w:val="000000" w:themeColor="text1"/>
        </w:rPr>
        <w:t>,</w:t>
      </w:r>
      <w:r w:rsidR="003431E3">
        <w:rPr>
          <w:rFonts w:cs="Tahoma"/>
          <w:color w:val="000000" w:themeColor="text1"/>
        </w:rPr>
        <w:t xml:space="preserve"> </w:t>
      </w:r>
      <w:r w:rsidR="003431E3" w:rsidRPr="005907E2">
        <w:rPr>
          <w:rFonts w:cs="Tahoma"/>
          <w:color w:val="000000" w:themeColor="text1"/>
        </w:rPr>
        <w:t xml:space="preserve">provided there is space available and </w:t>
      </w:r>
      <w:r w:rsidR="001B5CD8">
        <w:rPr>
          <w:rFonts w:cs="Tahoma"/>
          <w:color w:val="000000" w:themeColor="text1"/>
        </w:rPr>
        <w:t xml:space="preserve">provided </w:t>
      </w:r>
      <w:r w:rsidR="003431E3" w:rsidRPr="005907E2">
        <w:rPr>
          <w:rFonts w:cs="Tahoma"/>
          <w:color w:val="000000" w:themeColor="text1"/>
        </w:rPr>
        <w:t>the churchyard has not been closed for burials by Order in Council</w:t>
      </w:r>
      <w:r w:rsidR="003431E3">
        <w:rPr>
          <w:rFonts w:cs="Tahoma"/>
          <w:color w:val="000000" w:themeColor="text1"/>
        </w:rPr>
        <w:t>:</w:t>
      </w:r>
    </w:p>
    <w:p w14:paraId="5FBCA67D" w14:textId="77777777" w:rsidR="003431E3" w:rsidRDefault="00E278EC" w:rsidP="003431E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Tahoma"/>
          <w:color w:val="000000" w:themeColor="text1"/>
        </w:rPr>
      </w:pPr>
      <w:r w:rsidRPr="003431E3">
        <w:rPr>
          <w:rFonts w:cs="Tahoma"/>
          <w:color w:val="000000" w:themeColor="text1"/>
        </w:rPr>
        <w:t>E</w:t>
      </w:r>
      <w:r w:rsidR="005E4E60" w:rsidRPr="003431E3">
        <w:rPr>
          <w:rFonts w:cs="Tahoma"/>
          <w:color w:val="000000" w:themeColor="text1"/>
        </w:rPr>
        <w:t xml:space="preserve">very </w:t>
      </w:r>
      <w:r w:rsidRPr="003431E3">
        <w:rPr>
          <w:rFonts w:cs="Tahoma"/>
          <w:color w:val="000000" w:themeColor="text1"/>
        </w:rPr>
        <w:t xml:space="preserve">resident in Templeton </w:t>
      </w:r>
      <w:r w:rsidR="003431E3" w:rsidRPr="003431E3">
        <w:rPr>
          <w:rFonts w:cs="Tahoma"/>
          <w:color w:val="000000" w:themeColor="text1"/>
        </w:rPr>
        <w:t>parish</w:t>
      </w:r>
      <w:r w:rsidR="005E4E60" w:rsidRPr="003431E3">
        <w:rPr>
          <w:rFonts w:cs="Tahoma"/>
          <w:color w:val="000000" w:themeColor="text1"/>
        </w:rPr>
        <w:t xml:space="preserve"> </w:t>
      </w:r>
    </w:p>
    <w:p w14:paraId="02AF8B3A" w14:textId="6247B172" w:rsidR="00145BB5" w:rsidRPr="00145BB5" w:rsidRDefault="003431E3" w:rsidP="00145BB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Those</w:t>
      </w:r>
      <w:r w:rsidR="005E4E60" w:rsidRPr="003431E3">
        <w:rPr>
          <w:rFonts w:cs="Tahoma"/>
          <w:color w:val="000000" w:themeColor="text1"/>
        </w:rPr>
        <w:t xml:space="preserve"> whose name</w:t>
      </w:r>
      <w:r>
        <w:rPr>
          <w:rFonts w:cs="Tahoma"/>
          <w:color w:val="000000" w:themeColor="text1"/>
        </w:rPr>
        <w:t>s</w:t>
      </w:r>
      <w:r w:rsidR="00145BB5">
        <w:rPr>
          <w:rFonts w:cs="Tahoma"/>
          <w:color w:val="000000" w:themeColor="text1"/>
        </w:rPr>
        <w:t xml:space="preserve"> </w:t>
      </w:r>
      <w:r w:rsidR="00936CC4">
        <w:rPr>
          <w:rFonts w:cs="Tahoma"/>
          <w:color w:val="000000" w:themeColor="text1"/>
        </w:rPr>
        <w:t xml:space="preserve">are </w:t>
      </w:r>
      <w:r w:rsidR="00145BB5">
        <w:rPr>
          <w:rFonts w:cs="Tahoma"/>
          <w:color w:val="000000" w:themeColor="text1"/>
        </w:rPr>
        <w:t>on Templeton’s church</w:t>
      </w:r>
      <w:r w:rsidR="005E4E60" w:rsidRPr="003431E3">
        <w:rPr>
          <w:rFonts w:cs="Tahoma"/>
          <w:color w:val="000000" w:themeColor="text1"/>
        </w:rPr>
        <w:t xml:space="preserve"> electoral roll</w:t>
      </w:r>
      <w:r w:rsidR="00E278EC" w:rsidRPr="00145BB5">
        <w:rPr>
          <w:rFonts w:cs="Tahoma"/>
          <w:color w:val="000000" w:themeColor="text1"/>
        </w:rPr>
        <w:t xml:space="preserve"> </w:t>
      </w:r>
    </w:p>
    <w:p w14:paraId="4422E6C6" w14:textId="35B0409D" w:rsidR="005E4E60" w:rsidRPr="003431E3" w:rsidRDefault="00145BB5" w:rsidP="003431E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Those dying in Templeton</w:t>
      </w:r>
      <w:r w:rsidR="00E278EC" w:rsidRPr="003431E3">
        <w:rPr>
          <w:rFonts w:cs="Tahoma"/>
          <w:color w:val="000000" w:themeColor="text1"/>
        </w:rPr>
        <w:t xml:space="preserve"> pa</w:t>
      </w:r>
      <w:r>
        <w:rPr>
          <w:rFonts w:cs="Tahoma"/>
          <w:color w:val="000000" w:themeColor="text1"/>
        </w:rPr>
        <w:t>rish.</w:t>
      </w:r>
    </w:p>
    <w:p w14:paraId="728E10F1" w14:textId="1EF02A5F" w:rsidR="00651777" w:rsidRDefault="00145BB5" w:rsidP="005E4E60">
      <w:pPr>
        <w:widowControl w:val="0"/>
        <w:autoSpaceDE w:val="0"/>
        <w:autoSpaceDN w:val="0"/>
        <w:adjustRightInd w:val="0"/>
        <w:contextualSpacing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 xml:space="preserve">Any other request for burial in Templeton’s </w:t>
      </w:r>
      <w:r w:rsidR="005E4E60" w:rsidRPr="005907E2">
        <w:rPr>
          <w:rFonts w:cs="Tahoma"/>
          <w:color w:val="000000" w:themeColor="text1"/>
        </w:rPr>
        <w:t xml:space="preserve">churchyard </w:t>
      </w:r>
      <w:r w:rsidR="00651777">
        <w:rPr>
          <w:rFonts w:cs="Tahoma"/>
          <w:color w:val="000000" w:themeColor="text1"/>
        </w:rPr>
        <w:t xml:space="preserve">requires the specific consent </w:t>
      </w:r>
      <w:r w:rsidR="00E278EC">
        <w:rPr>
          <w:rFonts w:cs="Tahoma"/>
          <w:color w:val="000000" w:themeColor="text1"/>
        </w:rPr>
        <w:t>of Templeton</w:t>
      </w:r>
      <w:r w:rsidR="005E4E60" w:rsidRPr="005907E2">
        <w:rPr>
          <w:rFonts w:cs="Tahoma"/>
          <w:color w:val="000000" w:themeColor="text1"/>
        </w:rPr>
        <w:t xml:space="preserve"> P</w:t>
      </w:r>
      <w:r w:rsidR="001A56C4">
        <w:rPr>
          <w:rFonts w:cs="Tahoma"/>
          <w:color w:val="000000" w:themeColor="text1"/>
        </w:rPr>
        <w:t>arochial Church Council (P</w:t>
      </w:r>
      <w:r w:rsidR="005E4E60" w:rsidRPr="005907E2">
        <w:rPr>
          <w:rFonts w:cs="Tahoma"/>
          <w:color w:val="000000" w:themeColor="text1"/>
        </w:rPr>
        <w:t>CC</w:t>
      </w:r>
      <w:r w:rsidR="001A56C4">
        <w:rPr>
          <w:rFonts w:cs="Tahoma"/>
          <w:color w:val="000000" w:themeColor="text1"/>
        </w:rPr>
        <w:t>)</w:t>
      </w:r>
      <w:r w:rsidR="005E4E60" w:rsidRPr="005907E2">
        <w:rPr>
          <w:rFonts w:cs="Tahoma"/>
          <w:color w:val="000000" w:themeColor="text1"/>
        </w:rPr>
        <w:t>. If the parish priest declines to allow the burial of a person who has no right of burial, his or her decision shall be final.</w:t>
      </w:r>
    </w:p>
    <w:p w14:paraId="3930BFB1" w14:textId="1E36C949" w:rsidR="00E278EC" w:rsidRPr="005907E2" w:rsidRDefault="00E278EC" w:rsidP="005E4E60">
      <w:pPr>
        <w:widowControl w:val="0"/>
        <w:autoSpaceDE w:val="0"/>
        <w:autoSpaceDN w:val="0"/>
        <w:adjustRightInd w:val="0"/>
        <w:contextualSpacing/>
        <w:rPr>
          <w:rFonts w:cs="Tahoma"/>
          <w:color w:val="000000" w:themeColor="text1"/>
        </w:rPr>
      </w:pPr>
      <w:r w:rsidRPr="005907E2">
        <w:rPr>
          <w:rFonts w:cs="Tahoma"/>
          <w:bCs/>
          <w:color w:val="000000" w:themeColor="text1"/>
        </w:rPr>
        <w:t>There is no right of bu</w:t>
      </w:r>
      <w:r>
        <w:rPr>
          <w:rFonts w:cs="Tahoma"/>
          <w:bCs/>
          <w:color w:val="000000" w:themeColor="text1"/>
        </w:rPr>
        <w:t>rial in any particular part of the</w:t>
      </w:r>
      <w:r w:rsidRPr="005907E2">
        <w:rPr>
          <w:rFonts w:cs="Tahoma"/>
          <w:bCs/>
          <w:color w:val="000000" w:themeColor="text1"/>
        </w:rPr>
        <w:t xml:space="preserve"> churchyard</w:t>
      </w:r>
      <w:r w:rsidRPr="005907E2">
        <w:rPr>
          <w:rFonts w:cs="Tahoma"/>
          <w:b/>
          <w:bCs/>
          <w:color w:val="000000" w:themeColor="text1"/>
        </w:rPr>
        <w:t>.          </w:t>
      </w:r>
    </w:p>
    <w:p w14:paraId="25E44CE7" w14:textId="4AD0DBEE" w:rsidR="005E4E60" w:rsidRPr="00E278EC" w:rsidRDefault="005E4E60" w:rsidP="005E4E60">
      <w:pPr>
        <w:widowControl w:val="0"/>
        <w:autoSpaceDE w:val="0"/>
        <w:autoSpaceDN w:val="0"/>
        <w:adjustRightInd w:val="0"/>
        <w:contextualSpacing/>
        <w:rPr>
          <w:rFonts w:cs="Tahoma"/>
          <w:b/>
          <w:bCs/>
          <w:color w:val="000000" w:themeColor="text1"/>
        </w:rPr>
      </w:pPr>
      <w:r w:rsidRPr="005907E2">
        <w:rPr>
          <w:rFonts w:cs="Tahoma"/>
          <w:color w:val="000000" w:themeColor="text1"/>
        </w:rPr>
        <w:t> </w:t>
      </w:r>
      <w:r w:rsidRPr="005907E2">
        <w:rPr>
          <w:rFonts w:cs="Tahoma"/>
          <w:b/>
          <w:bCs/>
          <w:color w:val="000000" w:themeColor="text1"/>
        </w:rPr>
        <w:t> </w:t>
      </w:r>
    </w:p>
    <w:p w14:paraId="4266EF6B" w14:textId="2A41A43E" w:rsidR="005E4E60" w:rsidRPr="00E278EC" w:rsidRDefault="007063AE" w:rsidP="005E4E60">
      <w:pPr>
        <w:widowControl w:val="0"/>
        <w:autoSpaceDE w:val="0"/>
        <w:autoSpaceDN w:val="0"/>
        <w:adjustRightInd w:val="0"/>
        <w:contextualSpacing/>
        <w:rPr>
          <w:rFonts w:cs="Tahoma"/>
          <w:b/>
          <w:color w:val="000000" w:themeColor="text1"/>
        </w:rPr>
      </w:pPr>
      <w:r w:rsidRPr="00E278EC">
        <w:rPr>
          <w:rFonts w:cs="Tahoma"/>
          <w:b/>
          <w:color w:val="000000" w:themeColor="text1"/>
        </w:rPr>
        <w:t>Reservation of grave spaces.</w:t>
      </w:r>
    </w:p>
    <w:p w14:paraId="416B1537" w14:textId="08F4AC7E" w:rsidR="007063AE" w:rsidRPr="005907E2" w:rsidRDefault="005E4E60" w:rsidP="007063AE">
      <w:pPr>
        <w:widowControl w:val="0"/>
        <w:autoSpaceDE w:val="0"/>
        <w:autoSpaceDN w:val="0"/>
        <w:adjustRightInd w:val="0"/>
        <w:contextualSpacing/>
        <w:rPr>
          <w:rFonts w:cs="Tahoma"/>
          <w:color w:val="000000" w:themeColor="text1"/>
        </w:rPr>
      </w:pPr>
      <w:r w:rsidRPr="005907E2">
        <w:rPr>
          <w:color w:val="000000" w:themeColor="text1"/>
        </w:rPr>
        <w:t xml:space="preserve">Graves will only be issued on the occasion of death. </w:t>
      </w:r>
      <w:r w:rsidRPr="005907E2">
        <w:rPr>
          <w:rFonts w:cs="Tahoma"/>
          <w:color w:val="000000" w:themeColor="text1"/>
        </w:rPr>
        <w:t xml:space="preserve">The Templeton churchyard policy does not allow the reserving of grave spaces for burial in the churchyard or for interment of ashes in areas for cremated remains. </w:t>
      </w:r>
      <w:r w:rsidR="00130171">
        <w:rPr>
          <w:rFonts w:cs="Tahoma"/>
          <w:color w:val="000000" w:themeColor="text1"/>
        </w:rPr>
        <w:t xml:space="preserve"> A single grave space can usually accommodate up to three interments. </w:t>
      </w:r>
      <w:r w:rsidRPr="005907E2">
        <w:rPr>
          <w:rFonts w:cs="Tahoma"/>
          <w:color w:val="000000" w:themeColor="text1"/>
        </w:rPr>
        <w:t>Exceptions include where a grave space has been designated by the Templeton PCC as a burial plot for multiple burials, i.e. a double or triple grave, or if a faculty</w:t>
      </w:r>
      <w:r w:rsidR="00651777">
        <w:rPr>
          <w:rFonts w:cs="Tahoma"/>
          <w:color w:val="000000" w:themeColor="text1"/>
        </w:rPr>
        <w:t>*</w:t>
      </w:r>
      <w:r w:rsidRPr="005907E2">
        <w:rPr>
          <w:rFonts w:cs="Tahoma"/>
          <w:color w:val="000000" w:themeColor="text1"/>
        </w:rPr>
        <w:t xml:space="preserve"> has been granted by the Chancellor reserving a grave space in the churchyard</w:t>
      </w:r>
      <w:r w:rsidR="009558F2" w:rsidRPr="005907E2">
        <w:rPr>
          <w:color w:val="000000" w:themeColor="text1"/>
        </w:rPr>
        <w:t>.</w:t>
      </w:r>
      <w:r w:rsidR="007063AE" w:rsidRPr="005907E2">
        <w:rPr>
          <w:rFonts w:cs="Tahoma"/>
          <w:color w:val="000000" w:themeColor="text1"/>
        </w:rPr>
        <w:t xml:space="preserve"> </w:t>
      </w:r>
    </w:p>
    <w:p w14:paraId="2D8A2375" w14:textId="77777777" w:rsidR="00130171" w:rsidRDefault="00130171" w:rsidP="007063AE">
      <w:pPr>
        <w:widowControl w:val="0"/>
        <w:autoSpaceDE w:val="0"/>
        <w:autoSpaceDN w:val="0"/>
        <w:adjustRightInd w:val="0"/>
        <w:contextualSpacing/>
        <w:rPr>
          <w:color w:val="000000" w:themeColor="text1"/>
        </w:rPr>
      </w:pPr>
    </w:p>
    <w:p w14:paraId="6427031B" w14:textId="0C3ACBE6" w:rsidR="00AB2467" w:rsidRDefault="00AB2467" w:rsidP="007063AE">
      <w:pPr>
        <w:widowControl w:val="0"/>
        <w:autoSpaceDE w:val="0"/>
        <w:autoSpaceDN w:val="0"/>
        <w:adjustRightInd w:val="0"/>
        <w:contextualSpacing/>
        <w:rPr>
          <w:color w:val="000000" w:themeColor="text1"/>
        </w:rPr>
      </w:pPr>
      <w:r>
        <w:rPr>
          <w:color w:val="000000" w:themeColor="text1"/>
        </w:rPr>
        <w:t>The charge for a single grave</w:t>
      </w:r>
      <w:r w:rsidR="00651777">
        <w:rPr>
          <w:color w:val="000000" w:themeColor="text1"/>
        </w:rPr>
        <w:t xml:space="preserve"> will be £…</w:t>
      </w:r>
    </w:p>
    <w:p w14:paraId="2E1A1D3B" w14:textId="635E52C6" w:rsidR="00381753" w:rsidRDefault="00651777" w:rsidP="00130171">
      <w:pPr>
        <w:pStyle w:val="NormalWeb"/>
        <w:contextualSpacing/>
        <w:rPr>
          <w:rFonts w:asciiTheme="minorHAnsi" w:hAnsiTheme="minorHAnsi"/>
          <w:color w:val="000000" w:themeColor="text1"/>
        </w:rPr>
      </w:pPr>
      <w:r w:rsidRPr="00130171">
        <w:rPr>
          <w:rFonts w:asciiTheme="minorHAnsi" w:hAnsiTheme="minorHAnsi"/>
          <w:color w:val="000000" w:themeColor="text1"/>
        </w:rPr>
        <w:t>All</w:t>
      </w:r>
      <w:r w:rsidR="009558F2" w:rsidRPr="00130171">
        <w:rPr>
          <w:rFonts w:asciiTheme="minorHAnsi" w:hAnsiTheme="minorHAnsi"/>
          <w:color w:val="000000" w:themeColor="text1"/>
        </w:rPr>
        <w:t xml:space="preserve"> headstone</w:t>
      </w:r>
      <w:r w:rsidR="005E4E60" w:rsidRPr="00130171">
        <w:rPr>
          <w:rFonts w:asciiTheme="minorHAnsi" w:hAnsiTheme="minorHAnsi"/>
          <w:color w:val="000000" w:themeColor="text1"/>
        </w:rPr>
        <w:t xml:space="preserve">s all </w:t>
      </w:r>
      <w:r w:rsidR="00AB2467" w:rsidRPr="00130171">
        <w:rPr>
          <w:rFonts w:asciiTheme="minorHAnsi" w:hAnsiTheme="minorHAnsi"/>
          <w:color w:val="000000" w:themeColor="text1"/>
        </w:rPr>
        <w:t>should</w:t>
      </w:r>
      <w:r w:rsidR="005E4E60" w:rsidRPr="00130171">
        <w:rPr>
          <w:rFonts w:asciiTheme="minorHAnsi" w:hAnsiTheme="minorHAnsi"/>
          <w:color w:val="000000" w:themeColor="text1"/>
        </w:rPr>
        <w:t xml:space="preserve"> be </w:t>
      </w:r>
      <w:r w:rsidRPr="00130171">
        <w:rPr>
          <w:rFonts w:asciiTheme="minorHAnsi" w:hAnsiTheme="minorHAnsi"/>
          <w:color w:val="000000" w:themeColor="text1"/>
        </w:rPr>
        <w:t>made of limestone or</w:t>
      </w:r>
      <w:r w:rsidR="005E4E60" w:rsidRPr="00130171">
        <w:rPr>
          <w:rFonts w:asciiTheme="minorHAnsi" w:hAnsiTheme="minorHAnsi"/>
          <w:color w:val="000000" w:themeColor="text1"/>
        </w:rPr>
        <w:t xml:space="preserve"> granite</w:t>
      </w:r>
      <w:r w:rsidR="00AB2467" w:rsidRPr="00130171">
        <w:rPr>
          <w:rFonts w:asciiTheme="minorHAnsi" w:hAnsiTheme="minorHAnsi"/>
          <w:color w:val="000000" w:themeColor="text1"/>
        </w:rPr>
        <w:t>,</w:t>
      </w:r>
      <w:r w:rsidR="005E4E60" w:rsidRPr="00130171">
        <w:rPr>
          <w:rFonts w:asciiTheme="minorHAnsi" w:hAnsiTheme="minorHAnsi"/>
          <w:color w:val="000000" w:themeColor="text1"/>
        </w:rPr>
        <w:t xml:space="preserve"> or </w:t>
      </w:r>
      <w:r w:rsidRPr="00130171">
        <w:rPr>
          <w:rFonts w:asciiTheme="minorHAnsi" w:hAnsiTheme="minorHAnsi"/>
          <w:color w:val="000000" w:themeColor="text1"/>
        </w:rPr>
        <w:t>should be a temporary wooden cross, and should be</w:t>
      </w:r>
      <w:r w:rsidR="005E4E60" w:rsidRPr="00130171">
        <w:rPr>
          <w:rFonts w:asciiTheme="minorHAnsi" w:hAnsiTheme="minorHAnsi"/>
          <w:color w:val="000000" w:themeColor="text1"/>
        </w:rPr>
        <w:t xml:space="preserve"> in keeping with the simple headstones already in the churchyard</w:t>
      </w:r>
      <w:r w:rsidR="00CC078C" w:rsidRPr="00130171">
        <w:rPr>
          <w:rFonts w:asciiTheme="minorHAnsi" w:hAnsiTheme="minorHAnsi"/>
          <w:color w:val="000000" w:themeColor="text1"/>
        </w:rPr>
        <w:t>. T</w:t>
      </w:r>
      <w:r w:rsidR="00983EE7" w:rsidRPr="00130171">
        <w:rPr>
          <w:rFonts w:asciiTheme="minorHAnsi" w:hAnsiTheme="minorHAnsi"/>
          <w:color w:val="000000" w:themeColor="text1"/>
        </w:rPr>
        <w:t>he headstone must</w:t>
      </w:r>
      <w:r w:rsidR="00CC078C" w:rsidRPr="00130171">
        <w:rPr>
          <w:rFonts w:asciiTheme="minorHAnsi" w:hAnsiTheme="minorHAnsi"/>
          <w:color w:val="000000" w:themeColor="text1"/>
        </w:rPr>
        <w:t xml:space="preserve"> no more than 4 ft</w:t>
      </w:r>
      <w:r w:rsidR="002025FB">
        <w:rPr>
          <w:rFonts w:asciiTheme="minorHAnsi" w:hAnsiTheme="minorHAnsi"/>
          <w:color w:val="000000" w:themeColor="text1"/>
        </w:rPr>
        <w:t>.</w:t>
      </w:r>
      <w:r w:rsidR="00CC078C" w:rsidRPr="00130171">
        <w:rPr>
          <w:rFonts w:asciiTheme="minorHAnsi" w:hAnsiTheme="minorHAnsi"/>
          <w:color w:val="000000" w:themeColor="text1"/>
        </w:rPr>
        <w:t xml:space="preserve"> (1228 mm) high, 3 ft</w:t>
      </w:r>
      <w:r w:rsidR="002025FB">
        <w:rPr>
          <w:rFonts w:asciiTheme="minorHAnsi" w:hAnsiTheme="minorHAnsi"/>
          <w:color w:val="000000" w:themeColor="text1"/>
        </w:rPr>
        <w:t>.</w:t>
      </w:r>
      <w:r w:rsidR="00CC078C" w:rsidRPr="00130171">
        <w:rPr>
          <w:rFonts w:asciiTheme="minorHAnsi" w:hAnsiTheme="minorHAnsi"/>
          <w:color w:val="000000" w:themeColor="text1"/>
        </w:rPr>
        <w:t xml:space="preserve"> (915 mm) and 6” (150 mm) thick. Slate memo</w:t>
      </w:r>
      <w:r w:rsidR="002025FB">
        <w:rPr>
          <w:rFonts w:asciiTheme="minorHAnsi" w:hAnsiTheme="minorHAnsi"/>
          <w:color w:val="000000" w:themeColor="text1"/>
        </w:rPr>
        <w:t>rials must be no less than 1½</w:t>
      </w:r>
      <w:r w:rsidR="00936CC4">
        <w:rPr>
          <w:rFonts w:asciiTheme="minorHAnsi" w:hAnsiTheme="minorHAnsi"/>
          <w:color w:val="000000" w:themeColor="text1"/>
        </w:rPr>
        <w:t>”</w:t>
      </w:r>
      <w:r w:rsidR="00381753">
        <w:rPr>
          <w:rFonts w:asciiTheme="minorHAnsi" w:hAnsiTheme="minorHAnsi"/>
          <w:color w:val="000000" w:themeColor="text1"/>
        </w:rPr>
        <w:t xml:space="preserve"> </w:t>
      </w:r>
      <w:r w:rsidR="00CC078C" w:rsidRPr="00130171">
        <w:rPr>
          <w:rFonts w:asciiTheme="minorHAnsi" w:hAnsiTheme="minorHAnsi"/>
          <w:color w:val="000000" w:themeColor="text1"/>
        </w:rPr>
        <w:t xml:space="preserve">(38 mm) thick. </w:t>
      </w:r>
      <w:r w:rsidR="00130171" w:rsidRPr="00130171">
        <w:rPr>
          <w:rFonts w:asciiTheme="minorHAnsi" w:hAnsiTheme="minorHAnsi"/>
          <w:color w:val="000000" w:themeColor="text1"/>
        </w:rPr>
        <w:t xml:space="preserve">They should </w:t>
      </w:r>
      <w:r w:rsidRPr="00130171">
        <w:rPr>
          <w:rFonts w:asciiTheme="minorHAnsi" w:hAnsiTheme="minorHAnsi"/>
          <w:color w:val="000000" w:themeColor="text1"/>
        </w:rPr>
        <w:t>also</w:t>
      </w:r>
      <w:r w:rsidR="00AC1D92" w:rsidRPr="00130171">
        <w:rPr>
          <w:rFonts w:asciiTheme="minorHAnsi" w:hAnsiTheme="minorHAnsi"/>
          <w:color w:val="000000" w:themeColor="text1"/>
        </w:rPr>
        <w:t xml:space="preserve"> comply with</w:t>
      </w:r>
      <w:r w:rsidR="00983EE7" w:rsidRPr="00130171">
        <w:rPr>
          <w:rFonts w:asciiTheme="minorHAnsi" w:hAnsiTheme="minorHAnsi"/>
          <w:color w:val="000000" w:themeColor="text1"/>
        </w:rPr>
        <w:t xml:space="preserve"> the</w:t>
      </w:r>
      <w:r w:rsidR="00AC1D92" w:rsidRPr="00130171">
        <w:rPr>
          <w:rFonts w:asciiTheme="minorHAnsi" w:hAnsiTheme="minorHAnsi"/>
          <w:color w:val="000000" w:themeColor="text1"/>
        </w:rPr>
        <w:t xml:space="preserve"> </w:t>
      </w:r>
      <w:r w:rsidRPr="00130171">
        <w:rPr>
          <w:rFonts w:asciiTheme="minorHAnsi" w:hAnsiTheme="minorHAnsi"/>
          <w:color w:val="000000" w:themeColor="text1"/>
        </w:rPr>
        <w:t xml:space="preserve">Church of England </w:t>
      </w:r>
      <w:r w:rsidR="00CC078C" w:rsidRPr="00130171">
        <w:rPr>
          <w:rFonts w:asciiTheme="minorHAnsi" w:hAnsiTheme="minorHAnsi"/>
          <w:color w:val="000000" w:themeColor="text1"/>
        </w:rPr>
        <w:t>burial</w:t>
      </w:r>
      <w:r w:rsidR="00AC1D92" w:rsidRPr="00130171">
        <w:rPr>
          <w:rFonts w:asciiTheme="minorHAnsi" w:hAnsiTheme="minorHAnsi"/>
          <w:color w:val="000000" w:themeColor="text1"/>
        </w:rPr>
        <w:t xml:space="preserve"> regulations</w:t>
      </w:r>
      <w:r w:rsidR="00CC078C" w:rsidRPr="00130171">
        <w:rPr>
          <w:rFonts w:asciiTheme="minorHAnsi" w:hAnsiTheme="minorHAnsi"/>
          <w:color w:val="000000" w:themeColor="text1"/>
        </w:rPr>
        <w:t xml:space="preserve"> (website address included</w:t>
      </w:r>
      <w:r w:rsidR="00460F79" w:rsidRPr="00130171">
        <w:rPr>
          <w:rFonts w:asciiTheme="minorHAnsi" w:hAnsiTheme="minorHAnsi"/>
          <w:color w:val="000000" w:themeColor="text1"/>
        </w:rPr>
        <w:t>)</w:t>
      </w:r>
      <w:r w:rsidR="005E4E60" w:rsidRPr="00130171">
        <w:rPr>
          <w:rFonts w:asciiTheme="minorHAnsi" w:hAnsiTheme="minorHAnsi"/>
          <w:color w:val="000000" w:themeColor="text1"/>
        </w:rPr>
        <w:t xml:space="preserve">. </w:t>
      </w:r>
    </w:p>
    <w:p w14:paraId="737D34B1" w14:textId="349A4FB2" w:rsidR="007063AE" w:rsidRDefault="00AB2467" w:rsidP="00130171">
      <w:pPr>
        <w:pStyle w:val="NormalWeb"/>
        <w:contextualSpacing/>
        <w:rPr>
          <w:rFonts w:asciiTheme="minorHAnsi" w:hAnsiTheme="minorHAnsi" w:cs="Tahoma"/>
          <w:b/>
          <w:bCs/>
          <w:color w:val="000000" w:themeColor="text1"/>
        </w:rPr>
      </w:pPr>
      <w:r w:rsidRPr="00130171">
        <w:rPr>
          <w:rFonts w:asciiTheme="minorHAnsi" w:hAnsiTheme="minorHAnsi"/>
          <w:color w:val="000000" w:themeColor="text1"/>
        </w:rPr>
        <w:t>Grave surrounds are not permitted to ensure</w:t>
      </w:r>
      <w:r w:rsidR="005E4E60" w:rsidRPr="00130171">
        <w:rPr>
          <w:rFonts w:asciiTheme="minorHAnsi" w:hAnsiTheme="minorHAnsi"/>
          <w:color w:val="000000" w:themeColor="text1"/>
        </w:rPr>
        <w:t xml:space="preserve"> that maintenance of the churchyard is more easily managed.</w:t>
      </w:r>
      <w:r w:rsidRPr="00130171">
        <w:rPr>
          <w:rFonts w:asciiTheme="minorHAnsi" w:hAnsiTheme="minorHAnsi"/>
          <w:color w:val="000000" w:themeColor="text1"/>
        </w:rPr>
        <w:t xml:space="preserve"> </w:t>
      </w:r>
      <w:r w:rsidR="009558F2" w:rsidRPr="00130171">
        <w:rPr>
          <w:rFonts w:asciiTheme="minorHAnsi" w:hAnsiTheme="minorHAnsi"/>
          <w:color w:val="000000" w:themeColor="text1"/>
        </w:rPr>
        <w:t xml:space="preserve">Excess soil must be removed </w:t>
      </w:r>
      <w:r w:rsidRPr="00130171">
        <w:rPr>
          <w:rFonts w:asciiTheme="minorHAnsi" w:hAnsiTheme="minorHAnsi"/>
          <w:color w:val="000000" w:themeColor="text1"/>
        </w:rPr>
        <w:t xml:space="preserve">following </w:t>
      </w:r>
      <w:r w:rsidR="00381753">
        <w:rPr>
          <w:rFonts w:asciiTheme="minorHAnsi" w:hAnsiTheme="minorHAnsi"/>
          <w:color w:val="000000" w:themeColor="text1"/>
        </w:rPr>
        <w:t xml:space="preserve">the </w:t>
      </w:r>
      <w:r w:rsidRPr="00130171">
        <w:rPr>
          <w:rFonts w:asciiTheme="minorHAnsi" w:hAnsiTheme="minorHAnsi"/>
          <w:color w:val="000000" w:themeColor="text1"/>
        </w:rPr>
        <w:t xml:space="preserve">burial </w:t>
      </w:r>
      <w:r w:rsidR="009558F2" w:rsidRPr="00130171">
        <w:rPr>
          <w:rFonts w:asciiTheme="minorHAnsi" w:hAnsiTheme="minorHAnsi"/>
          <w:color w:val="000000" w:themeColor="text1"/>
        </w:rPr>
        <w:t>and the grave re-sown with grass seed</w:t>
      </w:r>
      <w:r w:rsidR="009558F2" w:rsidRPr="00936CC4">
        <w:rPr>
          <w:rFonts w:asciiTheme="minorHAnsi" w:hAnsiTheme="minorHAnsi"/>
          <w:color w:val="000000" w:themeColor="text1"/>
        </w:rPr>
        <w:t>.</w:t>
      </w:r>
      <w:r w:rsidR="007063AE" w:rsidRPr="00936CC4">
        <w:rPr>
          <w:rFonts w:asciiTheme="minorHAnsi" w:hAnsiTheme="minorHAnsi" w:cs="Tahoma"/>
          <w:bCs/>
          <w:color w:val="000000" w:themeColor="text1"/>
        </w:rPr>
        <w:t xml:space="preserve"> </w:t>
      </w:r>
      <w:r w:rsidR="00936CC4" w:rsidRPr="00936CC4">
        <w:rPr>
          <w:rFonts w:asciiTheme="minorHAnsi" w:hAnsiTheme="minorHAnsi" w:cs="Tahoma"/>
          <w:bCs/>
          <w:color w:val="000000" w:themeColor="text1"/>
        </w:rPr>
        <w:t>A minimum of six months should elapse between the burial and the erection of a headstone</w:t>
      </w:r>
      <w:r w:rsidR="00936CC4">
        <w:rPr>
          <w:rFonts w:asciiTheme="minorHAnsi" w:hAnsiTheme="minorHAnsi" w:cs="Tahoma"/>
          <w:bCs/>
          <w:color w:val="000000" w:themeColor="text1"/>
        </w:rPr>
        <w:t xml:space="preserve"> to allow the ground to settle</w:t>
      </w:r>
      <w:r w:rsidR="00936CC4">
        <w:rPr>
          <w:rFonts w:asciiTheme="minorHAnsi" w:hAnsiTheme="minorHAnsi" w:cs="Tahoma"/>
          <w:b/>
          <w:bCs/>
          <w:color w:val="000000" w:themeColor="text1"/>
        </w:rPr>
        <w:t>.</w:t>
      </w:r>
    </w:p>
    <w:p w14:paraId="2F5782C9" w14:textId="281FB48D" w:rsidR="00381753" w:rsidRPr="00381753" w:rsidRDefault="00381753" w:rsidP="00381753">
      <w:pPr>
        <w:rPr>
          <w:rFonts w:ascii="Times New Roman" w:eastAsia="Times New Roman" w:hAnsi="Times New Roman" w:cs="Times New Roman"/>
          <w:lang w:eastAsia="en-GB"/>
        </w:rPr>
      </w:pPr>
      <w:r w:rsidRPr="00130171">
        <w:rPr>
          <w:color w:val="000000" w:themeColor="text1"/>
        </w:rPr>
        <w:t xml:space="preserve">No plants, shrubs, flowers or trees may be planted on the grave. </w:t>
      </w:r>
      <w:r w:rsidRPr="00381753">
        <w:rPr>
          <w:rFonts w:ascii="Calibri" w:eastAsia="Times New Roman" w:hAnsi="Calibri" w:cs="Times New Roman"/>
          <w:color w:val="000000"/>
          <w:lang w:eastAsia="en-GB"/>
        </w:rPr>
        <w:t>Bulbs can be planted in the soil adjacent to the headstone. Cut flowers may be placed in a solid unbreakable receptacle, or in a removable container which is sunk into the ground, close to the headstone. Flowers must be removed as soon as they have withered.</w:t>
      </w:r>
    </w:p>
    <w:p w14:paraId="77E54742" w14:textId="77777777" w:rsidR="00651777" w:rsidRPr="005907E2" w:rsidRDefault="00651777" w:rsidP="007063AE">
      <w:pPr>
        <w:widowControl w:val="0"/>
        <w:autoSpaceDE w:val="0"/>
        <w:autoSpaceDN w:val="0"/>
        <w:adjustRightInd w:val="0"/>
        <w:contextualSpacing/>
        <w:rPr>
          <w:rFonts w:cs="Tahoma"/>
          <w:b/>
          <w:bCs/>
          <w:color w:val="000000" w:themeColor="text1"/>
        </w:rPr>
      </w:pPr>
    </w:p>
    <w:p w14:paraId="19CE8A25" w14:textId="7AD1777D" w:rsidR="007063AE" w:rsidRDefault="00651777" w:rsidP="007063AE">
      <w:pPr>
        <w:widowControl w:val="0"/>
        <w:autoSpaceDE w:val="0"/>
        <w:autoSpaceDN w:val="0"/>
        <w:adjustRightInd w:val="0"/>
        <w:contextualSpacing/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>*</w:t>
      </w:r>
      <w:r w:rsidRPr="00C774AB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>A </w:t>
      </w:r>
      <w:r w:rsidRPr="00C774AB">
        <w:rPr>
          <w:rFonts w:eastAsia="Times New Roman" w:cs="Arial"/>
          <w:b/>
          <w:bCs/>
          <w:color w:val="000000" w:themeColor="text1"/>
          <w:sz w:val="20"/>
          <w:szCs w:val="20"/>
          <w:lang w:eastAsia="en-GB"/>
        </w:rPr>
        <w:t>faculty</w:t>
      </w:r>
      <w:r w:rsidRPr="00C774AB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> </w:t>
      </w:r>
      <w:r w:rsidRPr="00651777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>is a permissive right</w:t>
      </w:r>
      <w:r w:rsidR="001B5CD8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>,</w:t>
      </w:r>
      <w:r w:rsidRPr="00651777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r w:rsidR="001B5CD8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under Ecclesiastical law, </w:t>
      </w:r>
      <w:r w:rsidRPr="00651777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>to undertake works to a </w:t>
      </w:r>
      <w:r w:rsidRPr="00651777">
        <w:rPr>
          <w:rFonts w:eastAsia="Times New Roman" w:cs="Arial"/>
          <w:bCs/>
          <w:color w:val="000000" w:themeColor="text1"/>
          <w:sz w:val="20"/>
          <w:szCs w:val="20"/>
          <w:lang w:eastAsia="en-GB"/>
        </w:rPr>
        <w:t>church</w:t>
      </w:r>
      <w:r w:rsidRPr="00651777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 building or its contents. </w:t>
      </w:r>
      <w:r w:rsidR="00381753" w:rsidRPr="00651777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>This would include the churchyard memorials headstones</w:t>
      </w:r>
      <w:r w:rsidR="00381753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.  </w:t>
      </w:r>
      <w:r w:rsidRPr="00651777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>It is the duty of the minister and churchwardens to obtain a </w:t>
      </w:r>
      <w:r w:rsidR="009308BB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grant of </w:t>
      </w:r>
      <w:r w:rsidRPr="00651777">
        <w:rPr>
          <w:rFonts w:eastAsia="Times New Roman" w:cs="Arial"/>
          <w:bCs/>
          <w:color w:val="000000" w:themeColor="text1"/>
          <w:sz w:val="20"/>
          <w:szCs w:val="20"/>
          <w:lang w:eastAsia="en-GB"/>
        </w:rPr>
        <w:t>faculty</w:t>
      </w:r>
      <w:r w:rsidRPr="00651777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 before carrying out any alterations subject to a list provided by each diocese. </w:t>
      </w:r>
    </w:p>
    <w:p w14:paraId="7474A3C2" w14:textId="77777777" w:rsidR="00CC078C" w:rsidRPr="005907E2" w:rsidRDefault="00CC078C" w:rsidP="007063AE">
      <w:pPr>
        <w:widowControl w:val="0"/>
        <w:autoSpaceDE w:val="0"/>
        <w:autoSpaceDN w:val="0"/>
        <w:adjustRightInd w:val="0"/>
        <w:contextualSpacing/>
        <w:rPr>
          <w:rFonts w:cs="Tahoma"/>
          <w:b/>
          <w:bCs/>
          <w:color w:val="000000" w:themeColor="text1"/>
        </w:rPr>
      </w:pPr>
    </w:p>
    <w:p w14:paraId="30D85210" w14:textId="255B6110" w:rsidR="007063AE" w:rsidRPr="005907E2" w:rsidRDefault="007063AE" w:rsidP="007063AE">
      <w:pPr>
        <w:widowControl w:val="0"/>
        <w:autoSpaceDE w:val="0"/>
        <w:autoSpaceDN w:val="0"/>
        <w:adjustRightInd w:val="0"/>
        <w:contextualSpacing/>
        <w:rPr>
          <w:rFonts w:cs="Tahoma"/>
          <w:color w:val="000000" w:themeColor="text1"/>
        </w:rPr>
      </w:pPr>
      <w:r w:rsidRPr="005907E2">
        <w:rPr>
          <w:rFonts w:cs="Tahoma"/>
          <w:b/>
          <w:bCs/>
          <w:color w:val="000000" w:themeColor="text1"/>
        </w:rPr>
        <w:t>Ownership of the churchyard</w:t>
      </w:r>
    </w:p>
    <w:p w14:paraId="75D10933" w14:textId="77777777" w:rsidR="007063AE" w:rsidRPr="005907E2" w:rsidRDefault="007063AE" w:rsidP="007063AE">
      <w:pPr>
        <w:widowControl w:val="0"/>
        <w:autoSpaceDE w:val="0"/>
        <w:autoSpaceDN w:val="0"/>
        <w:adjustRightInd w:val="0"/>
        <w:contextualSpacing/>
        <w:rPr>
          <w:rFonts w:cs="Tahoma"/>
          <w:color w:val="000000" w:themeColor="text1"/>
        </w:rPr>
      </w:pPr>
    </w:p>
    <w:p w14:paraId="0C07F0A8" w14:textId="1D6A6FAC" w:rsidR="007063AE" w:rsidRPr="005907E2" w:rsidRDefault="007063AE" w:rsidP="007063AE">
      <w:pPr>
        <w:widowControl w:val="0"/>
        <w:autoSpaceDE w:val="0"/>
        <w:autoSpaceDN w:val="0"/>
        <w:adjustRightInd w:val="0"/>
        <w:contextualSpacing/>
        <w:rPr>
          <w:rFonts w:cs="Tahoma"/>
          <w:color w:val="000000" w:themeColor="text1"/>
        </w:rPr>
      </w:pPr>
      <w:r w:rsidRPr="005907E2">
        <w:rPr>
          <w:rFonts w:cs="Tahoma"/>
          <w:color w:val="000000" w:themeColor="text1"/>
        </w:rPr>
        <w:t xml:space="preserve">The ‘ownership’ of the churchyard is conferred on the parish priest for the use of the </w:t>
      </w:r>
      <w:r w:rsidRPr="005907E2">
        <w:rPr>
          <w:rFonts w:cs="Tahoma"/>
          <w:color w:val="000000" w:themeColor="text1"/>
        </w:rPr>
        <w:lastRenderedPageBreak/>
        <w:t xml:space="preserve">parishioners. </w:t>
      </w:r>
      <w:r w:rsidR="00AB2467">
        <w:rPr>
          <w:rFonts w:cs="Tahoma"/>
          <w:color w:val="000000" w:themeColor="text1"/>
        </w:rPr>
        <w:t xml:space="preserve">  </w:t>
      </w:r>
      <w:r w:rsidR="00130171">
        <w:rPr>
          <w:rFonts w:cs="Tahoma"/>
          <w:color w:val="000000" w:themeColor="text1"/>
        </w:rPr>
        <w:t>The burial, inter</w:t>
      </w:r>
      <w:r w:rsidRPr="005907E2">
        <w:rPr>
          <w:rFonts w:cs="Tahoma"/>
          <w:color w:val="000000" w:themeColor="text1"/>
        </w:rPr>
        <w:t>ment of cremated remains, and</w:t>
      </w:r>
      <w:r w:rsidR="00AB2467">
        <w:rPr>
          <w:rFonts w:cs="Tahoma"/>
          <w:color w:val="000000" w:themeColor="text1"/>
        </w:rPr>
        <w:t xml:space="preserve"> the erection of a headstone</w:t>
      </w:r>
      <w:r w:rsidRPr="005907E2">
        <w:rPr>
          <w:rFonts w:cs="Tahoma"/>
          <w:color w:val="000000" w:themeColor="text1"/>
        </w:rPr>
        <w:t xml:space="preserve"> do not confer any rights of ownership upon the relatives of the deceased person or upon any other persons in respect of the churchyard itself.</w:t>
      </w:r>
    </w:p>
    <w:p w14:paraId="6F7AE85E" w14:textId="77777777" w:rsidR="007063AE" w:rsidRPr="005907E2" w:rsidRDefault="007063AE" w:rsidP="007063AE">
      <w:pPr>
        <w:widowControl w:val="0"/>
        <w:autoSpaceDE w:val="0"/>
        <w:autoSpaceDN w:val="0"/>
        <w:adjustRightInd w:val="0"/>
        <w:contextualSpacing/>
        <w:rPr>
          <w:rFonts w:cs="Tahoma"/>
          <w:color w:val="000000" w:themeColor="text1"/>
        </w:rPr>
      </w:pPr>
    </w:p>
    <w:p w14:paraId="4E6ECD4E" w14:textId="5BE8E0FE" w:rsidR="007063AE" w:rsidRPr="005907E2" w:rsidRDefault="00AB2467" w:rsidP="007063AE">
      <w:pPr>
        <w:widowControl w:val="0"/>
        <w:autoSpaceDE w:val="0"/>
        <w:autoSpaceDN w:val="0"/>
        <w:adjustRightInd w:val="0"/>
        <w:contextualSpacing/>
        <w:rPr>
          <w:rFonts w:cs="Tahoma"/>
          <w:color w:val="000000" w:themeColor="text1"/>
        </w:rPr>
      </w:pPr>
      <w:r>
        <w:rPr>
          <w:rFonts w:cs="Tahoma"/>
          <w:b/>
          <w:bCs/>
          <w:color w:val="000000" w:themeColor="text1"/>
        </w:rPr>
        <w:t>Ownership of headstones</w:t>
      </w:r>
    </w:p>
    <w:p w14:paraId="0AB6E40C" w14:textId="22D1B442" w:rsidR="00755657" w:rsidRPr="005907E2" w:rsidRDefault="007063AE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000000" w:themeColor="text1"/>
        </w:rPr>
      </w:pPr>
      <w:r w:rsidRPr="005907E2">
        <w:rPr>
          <w:rFonts w:asciiTheme="minorHAnsi" w:hAnsiTheme="minorHAnsi" w:cs="Tahoma"/>
          <w:b/>
          <w:bCs/>
          <w:color w:val="000000" w:themeColor="text1"/>
        </w:rPr>
        <w:t> </w:t>
      </w:r>
      <w:r w:rsidRPr="005907E2">
        <w:rPr>
          <w:rFonts w:asciiTheme="minorHAnsi" w:hAnsiTheme="minorHAnsi" w:cs="Tahoma"/>
          <w:color w:val="000000" w:themeColor="text1"/>
        </w:rPr>
        <w:t xml:space="preserve">The ‘owner’ of a churchyard memorial is the person who </w:t>
      </w:r>
      <w:r w:rsidR="00AB2467">
        <w:rPr>
          <w:rFonts w:asciiTheme="minorHAnsi" w:hAnsiTheme="minorHAnsi" w:cs="Tahoma"/>
          <w:color w:val="000000" w:themeColor="text1"/>
        </w:rPr>
        <w:t>erected the headstone</w:t>
      </w:r>
      <w:r w:rsidRPr="005907E2">
        <w:rPr>
          <w:rFonts w:asciiTheme="minorHAnsi" w:hAnsiTheme="minorHAnsi" w:cs="Tahoma"/>
          <w:color w:val="000000" w:themeColor="text1"/>
        </w:rPr>
        <w:t>. After his or her death the ownership falls on the heir of the person</w:t>
      </w:r>
      <w:r w:rsidR="00AB2467">
        <w:rPr>
          <w:rFonts w:asciiTheme="minorHAnsi" w:hAnsiTheme="minorHAnsi" w:cs="Tahoma"/>
          <w:color w:val="000000" w:themeColor="text1"/>
        </w:rPr>
        <w:t xml:space="preserve"> in whose memory the memorial</w:t>
      </w:r>
      <w:r w:rsidRPr="005907E2">
        <w:rPr>
          <w:rFonts w:asciiTheme="minorHAnsi" w:hAnsiTheme="minorHAnsi" w:cs="Tahoma"/>
          <w:color w:val="000000" w:themeColor="text1"/>
        </w:rPr>
        <w:t xml:space="preserve"> was erected</w:t>
      </w:r>
      <w:r w:rsidR="00AB2467">
        <w:rPr>
          <w:rFonts w:asciiTheme="minorHAnsi" w:hAnsiTheme="minorHAnsi" w:cs="Tahoma"/>
          <w:color w:val="000000" w:themeColor="text1"/>
        </w:rPr>
        <w:t>, and t</w:t>
      </w:r>
      <w:r w:rsidRPr="005907E2">
        <w:rPr>
          <w:rFonts w:asciiTheme="minorHAnsi" w:hAnsiTheme="minorHAnsi" w:cs="Tahoma"/>
          <w:color w:val="000000" w:themeColor="text1"/>
        </w:rPr>
        <w:t xml:space="preserve">hey are responsible </w:t>
      </w:r>
      <w:r w:rsidR="00AB2467">
        <w:rPr>
          <w:rFonts w:asciiTheme="minorHAnsi" w:hAnsiTheme="minorHAnsi" w:cs="Tahoma"/>
          <w:color w:val="000000" w:themeColor="text1"/>
        </w:rPr>
        <w:t>for its</w:t>
      </w:r>
      <w:r w:rsidRPr="005907E2">
        <w:rPr>
          <w:rFonts w:asciiTheme="minorHAnsi" w:hAnsiTheme="minorHAnsi" w:cs="Tahoma"/>
          <w:color w:val="000000" w:themeColor="text1"/>
        </w:rPr>
        <w:t xml:space="preserve"> upkeep. However, when the heirs cannot be traced, the PCC is responsible for any </w:t>
      </w:r>
      <w:r w:rsidR="00AB2467">
        <w:rPr>
          <w:rFonts w:asciiTheme="minorHAnsi" w:hAnsiTheme="minorHAnsi" w:cs="Tahoma"/>
          <w:color w:val="000000" w:themeColor="text1"/>
        </w:rPr>
        <w:t xml:space="preserve">potentially </w:t>
      </w:r>
      <w:r w:rsidRPr="005907E2">
        <w:rPr>
          <w:rFonts w:asciiTheme="minorHAnsi" w:hAnsiTheme="minorHAnsi" w:cs="Tahoma"/>
          <w:color w:val="000000" w:themeColor="text1"/>
        </w:rPr>
        <w:t>dangerous monuments within the churchyard</w:t>
      </w:r>
      <w:r w:rsidR="00AB2467">
        <w:rPr>
          <w:rFonts w:asciiTheme="minorHAnsi" w:hAnsiTheme="minorHAnsi" w:cs="Tahoma"/>
          <w:color w:val="000000" w:themeColor="text1"/>
        </w:rPr>
        <w:t>, and keeping</w:t>
      </w:r>
      <w:r w:rsidRPr="005907E2">
        <w:rPr>
          <w:rFonts w:asciiTheme="minorHAnsi" w:hAnsiTheme="minorHAnsi" w:cs="Tahoma"/>
          <w:color w:val="000000" w:themeColor="text1"/>
        </w:rPr>
        <w:t xml:space="preserve"> the churchyard in a safe</w:t>
      </w:r>
      <w:r w:rsidR="00755657" w:rsidRPr="005907E2">
        <w:rPr>
          <w:rFonts w:asciiTheme="minorHAnsi" w:hAnsiTheme="minorHAnsi" w:cs="Tahoma"/>
          <w:color w:val="000000" w:themeColor="text1"/>
        </w:rPr>
        <w:t xml:space="preserve"> state</w:t>
      </w:r>
      <w:r w:rsidRPr="005907E2">
        <w:rPr>
          <w:rFonts w:asciiTheme="minorHAnsi" w:hAnsiTheme="minorHAnsi" w:cs="Tahoma"/>
          <w:color w:val="000000" w:themeColor="text1"/>
        </w:rPr>
        <w:t xml:space="preserve">. </w:t>
      </w:r>
    </w:p>
    <w:p w14:paraId="2557581C" w14:textId="449FFC46" w:rsidR="00755657" w:rsidRPr="005907E2" w:rsidRDefault="00755657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000000" w:themeColor="text1"/>
        </w:rPr>
      </w:pPr>
      <w:r w:rsidRPr="005907E2">
        <w:rPr>
          <w:rFonts w:asciiTheme="minorHAnsi" w:hAnsiTheme="minorHAnsi" w:cs="Tahoma"/>
          <w:b/>
          <w:bCs/>
          <w:color w:val="000000" w:themeColor="text1"/>
        </w:rPr>
        <w:t> </w:t>
      </w:r>
      <w:r w:rsidRPr="005907E2">
        <w:rPr>
          <w:rFonts w:asciiTheme="minorHAnsi" w:hAnsiTheme="minorHAnsi" w:cs="Tahoma"/>
          <w:color w:val="000000" w:themeColor="text1"/>
        </w:rPr>
        <w:t>Crema</w:t>
      </w:r>
      <w:r w:rsidR="00AB2467">
        <w:rPr>
          <w:rFonts w:asciiTheme="minorHAnsi" w:hAnsiTheme="minorHAnsi" w:cs="Tahoma"/>
          <w:color w:val="000000" w:themeColor="text1"/>
        </w:rPr>
        <w:t>ted remains should be</w:t>
      </w:r>
      <w:r w:rsidRPr="005907E2">
        <w:rPr>
          <w:rFonts w:asciiTheme="minorHAnsi" w:hAnsiTheme="minorHAnsi" w:cs="Tahoma"/>
          <w:color w:val="000000" w:themeColor="text1"/>
        </w:rPr>
        <w:t xml:space="preserve"> poured into a specially prepared hole in the ground between 18 and 24 inches deep. If the cremated remains are to be interred in a container, it must be of perishable material, preferably wood.</w:t>
      </w:r>
    </w:p>
    <w:p w14:paraId="22DBE30B" w14:textId="35D68B46" w:rsidR="00755657" w:rsidRPr="005907E2" w:rsidRDefault="00755657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000000" w:themeColor="text1"/>
        </w:rPr>
      </w:pPr>
      <w:r w:rsidRPr="005907E2">
        <w:rPr>
          <w:rFonts w:asciiTheme="minorHAnsi" w:hAnsiTheme="minorHAnsi" w:cs="Tahoma"/>
          <w:color w:val="000000" w:themeColor="text1"/>
        </w:rPr>
        <w:t> </w:t>
      </w:r>
    </w:p>
    <w:p w14:paraId="0F8850EF" w14:textId="12E67D09" w:rsidR="00381753" w:rsidRPr="00381753" w:rsidRDefault="00AB2467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 Memorial p</w:t>
      </w:r>
      <w:r w:rsidR="00755657" w:rsidRPr="005907E2">
        <w:rPr>
          <w:rFonts w:asciiTheme="minorHAnsi" w:hAnsiTheme="minorHAnsi" w:cs="Tahoma"/>
          <w:color w:val="000000" w:themeColor="text1"/>
        </w:rPr>
        <w:t>laques must be of a uniform size 12 x 12 x 2 inches, located at the site of the interment.</w:t>
      </w:r>
      <w:r>
        <w:rPr>
          <w:rFonts w:asciiTheme="minorHAnsi" w:hAnsiTheme="minorHAnsi" w:cs="Tahoma"/>
          <w:color w:val="000000" w:themeColor="text1"/>
        </w:rPr>
        <w:t xml:space="preserve">  </w:t>
      </w:r>
      <w:r w:rsidR="00755657" w:rsidRPr="005907E2">
        <w:rPr>
          <w:rFonts w:asciiTheme="minorHAnsi" w:hAnsiTheme="minorHAnsi" w:cs="Tahoma"/>
          <w:color w:val="000000" w:themeColor="text1"/>
        </w:rPr>
        <w:t>Plaques shall be of natural stone / slate in harmony with the church building itself.  The inscription on the plaque should be a</w:t>
      </w:r>
      <w:r>
        <w:rPr>
          <w:rFonts w:asciiTheme="minorHAnsi" w:hAnsiTheme="minorHAnsi" w:cs="Tahoma"/>
          <w:color w:val="000000" w:themeColor="text1"/>
        </w:rPr>
        <w:t>pproved by the parish priest and Templeton</w:t>
      </w:r>
      <w:r w:rsidR="00755657" w:rsidRPr="005907E2">
        <w:rPr>
          <w:rFonts w:asciiTheme="minorHAnsi" w:hAnsiTheme="minorHAnsi" w:cs="Tahoma"/>
          <w:color w:val="000000" w:themeColor="text1"/>
        </w:rPr>
        <w:t xml:space="preserve"> PCC. </w:t>
      </w:r>
      <w:r>
        <w:rPr>
          <w:rFonts w:asciiTheme="minorHAnsi" w:hAnsiTheme="minorHAnsi" w:cs="Tahoma"/>
          <w:color w:val="000000" w:themeColor="text1"/>
        </w:rPr>
        <w:t xml:space="preserve"> </w:t>
      </w:r>
      <w:r w:rsidR="00755657" w:rsidRPr="005907E2">
        <w:rPr>
          <w:rFonts w:asciiTheme="minorHAnsi" w:hAnsiTheme="minorHAnsi" w:cs="Tahoma"/>
          <w:color w:val="000000" w:themeColor="text1"/>
        </w:rPr>
        <w:t xml:space="preserve">If cremated remains are interred </w:t>
      </w:r>
      <w:r>
        <w:rPr>
          <w:rFonts w:asciiTheme="minorHAnsi" w:hAnsiTheme="minorHAnsi" w:cs="Tahoma"/>
          <w:color w:val="000000" w:themeColor="text1"/>
        </w:rPr>
        <w:t>with</w:t>
      </w:r>
      <w:r w:rsidR="00755657" w:rsidRPr="005907E2">
        <w:rPr>
          <w:rFonts w:asciiTheme="minorHAnsi" w:hAnsiTheme="minorHAnsi" w:cs="Tahoma"/>
          <w:color w:val="000000" w:themeColor="text1"/>
        </w:rPr>
        <w:t>in an existing grave, an inscri</w:t>
      </w:r>
      <w:r>
        <w:rPr>
          <w:rFonts w:asciiTheme="minorHAnsi" w:hAnsiTheme="minorHAnsi" w:cs="Tahoma"/>
          <w:color w:val="000000" w:themeColor="text1"/>
        </w:rPr>
        <w:t>ption may be added to the head</w:t>
      </w:r>
      <w:r w:rsidR="00755657" w:rsidRPr="005907E2">
        <w:rPr>
          <w:rFonts w:asciiTheme="minorHAnsi" w:hAnsiTheme="minorHAnsi" w:cs="Tahoma"/>
          <w:color w:val="000000" w:themeColor="text1"/>
        </w:rPr>
        <w:t>stone.</w:t>
      </w:r>
    </w:p>
    <w:p w14:paraId="19DAA849" w14:textId="77777777" w:rsidR="00755657" w:rsidRPr="005907E2" w:rsidRDefault="00755657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000000" w:themeColor="text1"/>
        </w:rPr>
      </w:pPr>
    </w:p>
    <w:p w14:paraId="45F42C1C" w14:textId="50E1F869" w:rsidR="00755657" w:rsidRPr="005907E2" w:rsidRDefault="005907E2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000000" w:themeColor="text1"/>
        </w:rPr>
      </w:pPr>
      <w:r w:rsidRPr="005907E2">
        <w:rPr>
          <w:rFonts w:asciiTheme="minorHAnsi" w:hAnsiTheme="minorHAnsi" w:cs="Tahoma"/>
          <w:b/>
          <w:bCs/>
          <w:color w:val="000000" w:themeColor="text1"/>
        </w:rPr>
        <w:t>Maintenance of the</w:t>
      </w:r>
      <w:r w:rsidR="00755657" w:rsidRPr="005907E2">
        <w:rPr>
          <w:rFonts w:asciiTheme="minorHAnsi" w:hAnsiTheme="minorHAnsi" w:cs="Tahoma"/>
          <w:b/>
          <w:bCs/>
          <w:color w:val="000000" w:themeColor="text1"/>
        </w:rPr>
        <w:t xml:space="preserve"> churchyard</w:t>
      </w:r>
    </w:p>
    <w:p w14:paraId="72E6C32E" w14:textId="5BF2C6F9" w:rsidR="00755657" w:rsidRPr="005907E2" w:rsidRDefault="00755657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000000" w:themeColor="text1"/>
        </w:rPr>
      </w:pPr>
      <w:r w:rsidRPr="005907E2">
        <w:rPr>
          <w:rFonts w:asciiTheme="minorHAnsi" w:hAnsiTheme="minorHAnsi" w:cs="Tahoma"/>
          <w:color w:val="000000" w:themeColor="text1"/>
        </w:rPr>
        <w:t>Templeton</w:t>
      </w:r>
      <w:r w:rsidR="00AB2467">
        <w:rPr>
          <w:rFonts w:asciiTheme="minorHAnsi" w:hAnsiTheme="minorHAnsi" w:cs="Tahoma"/>
          <w:color w:val="000000" w:themeColor="text1"/>
        </w:rPr>
        <w:t xml:space="preserve"> PCC must ensure</w:t>
      </w:r>
      <w:r w:rsidRPr="005907E2">
        <w:rPr>
          <w:rFonts w:asciiTheme="minorHAnsi" w:hAnsiTheme="minorHAnsi" w:cs="Tahoma"/>
          <w:color w:val="000000" w:themeColor="text1"/>
        </w:rPr>
        <w:t xml:space="preserve"> that all trees within the churchyard are safe, and that steps are taken to remedy any unsafe tree</w:t>
      </w:r>
      <w:r w:rsidR="00AB2467">
        <w:rPr>
          <w:rFonts w:asciiTheme="minorHAnsi" w:hAnsiTheme="minorHAnsi" w:cs="Tahoma"/>
          <w:color w:val="000000" w:themeColor="text1"/>
        </w:rPr>
        <w:t>s</w:t>
      </w:r>
      <w:r w:rsidRPr="005907E2">
        <w:rPr>
          <w:rFonts w:asciiTheme="minorHAnsi" w:hAnsiTheme="minorHAnsi" w:cs="Tahoma"/>
          <w:color w:val="000000" w:themeColor="text1"/>
        </w:rPr>
        <w:t xml:space="preserve"> within the churchyard.</w:t>
      </w:r>
      <w:r w:rsidR="00AB2467">
        <w:rPr>
          <w:rFonts w:asciiTheme="minorHAnsi" w:hAnsiTheme="minorHAnsi" w:cs="Tahoma"/>
          <w:color w:val="000000" w:themeColor="text1"/>
        </w:rPr>
        <w:t xml:space="preserve"> Mowing the grass and maintaining the </w:t>
      </w:r>
      <w:r w:rsidRPr="005907E2">
        <w:rPr>
          <w:rFonts w:asciiTheme="minorHAnsi" w:hAnsiTheme="minorHAnsi" w:cs="Tahoma"/>
          <w:color w:val="000000" w:themeColor="text1"/>
        </w:rPr>
        <w:t>ch</w:t>
      </w:r>
      <w:r w:rsidR="00AB2467">
        <w:rPr>
          <w:rFonts w:asciiTheme="minorHAnsi" w:hAnsiTheme="minorHAnsi" w:cs="Tahoma"/>
          <w:color w:val="000000" w:themeColor="text1"/>
        </w:rPr>
        <w:t xml:space="preserve">urchyard </w:t>
      </w:r>
      <w:r w:rsidRPr="005907E2">
        <w:rPr>
          <w:rFonts w:asciiTheme="minorHAnsi" w:hAnsiTheme="minorHAnsi" w:cs="Tahoma"/>
          <w:color w:val="000000" w:themeColor="text1"/>
        </w:rPr>
        <w:t xml:space="preserve">will </w:t>
      </w:r>
      <w:r w:rsidR="005907E2" w:rsidRPr="005907E2">
        <w:rPr>
          <w:rFonts w:asciiTheme="minorHAnsi" w:hAnsiTheme="minorHAnsi" w:cs="Tahoma"/>
          <w:color w:val="000000" w:themeColor="text1"/>
        </w:rPr>
        <w:t>be at the discretion of Templeton</w:t>
      </w:r>
      <w:r w:rsidRPr="005907E2">
        <w:rPr>
          <w:rFonts w:asciiTheme="minorHAnsi" w:hAnsiTheme="minorHAnsi" w:cs="Tahoma"/>
          <w:color w:val="000000" w:themeColor="text1"/>
        </w:rPr>
        <w:t xml:space="preserve"> PCC</w:t>
      </w:r>
      <w:r w:rsidR="00AB2467">
        <w:rPr>
          <w:rFonts w:asciiTheme="minorHAnsi" w:hAnsiTheme="minorHAnsi" w:cs="Tahoma"/>
          <w:color w:val="000000" w:themeColor="text1"/>
        </w:rPr>
        <w:t xml:space="preserve">, </w:t>
      </w:r>
      <w:r w:rsidR="005907E2" w:rsidRPr="005907E2">
        <w:rPr>
          <w:rFonts w:asciiTheme="minorHAnsi" w:hAnsiTheme="minorHAnsi" w:cs="Tahoma"/>
          <w:color w:val="000000" w:themeColor="text1"/>
        </w:rPr>
        <w:t xml:space="preserve">which aims to strike a </w:t>
      </w:r>
      <w:r w:rsidRPr="005907E2">
        <w:rPr>
          <w:rFonts w:asciiTheme="minorHAnsi" w:hAnsiTheme="minorHAnsi" w:cs="Tahoma"/>
          <w:color w:val="000000" w:themeColor="text1"/>
        </w:rPr>
        <w:t>balance to keep churchyards maintained and cared for, whilst having consideration to the provision of areas for wildlife to flourish in suitable areas within the churchyard.</w:t>
      </w:r>
    </w:p>
    <w:p w14:paraId="2A597BEE" w14:textId="77777777" w:rsidR="00755657" w:rsidRDefault="00755657" w:rsidP="00755657">
      <w:pPr>
        <w:pStyle w:val="NormalWeb"/>
        <w:spacing w:after="195" w:afterAutospacing="0"/>
        <w:contextualSpacing/>
        <w:rPr>
          <w:rFonts w:ascii="Tahoma" w:hAnsi="Tahoma" w:cs="Tahoma"/>
          <w:color w:val="414141"/>
          <w:sz w:val="20"/>
          <w:szCs w:val="20"/>
        </w:rPr>
      </w:pPr>
    </w:p>
    <w:p w14:paraId="5DE538F6" w14:textId="77777777" w:rsidR="00AC1D92" w:rsidRPr="0009559D" w:rsidRDefault="00AC1D92" w:rsidP="00755657">
      <w:pPr>
        <w:pStyle w:val="NormalWeb"/>
        <w:spacing w:after="195" w:afterAutospacing="0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14:paraId="40B4AF0E" w14:textId="0946A9DD" w:rsidR="00AC1D92" w:rsidRPr="0009559D" w:rsidRDefault="00AC1D92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000000" w:themeColor="text1"/>
        </w:rPr>
      </w:pPr>
      <w:r w:rsidRPr="0009559D">
        <w:rPr>
          <w:rFonts w:asciiTheme="minorHAnsi" w:hAnsiTheme="minorHAnsi" w:cs="Tahoma"/>
          <w:color w:val="000000" w:themeColor="text1"/>
        </w:rPr>
        <w:t xml:space="preserve">More in-depth information and guidance regarding the Church of England Burial Regulations </w:t>
      </w:r>
      <w:r w:rsidR="0009559D" w:rsidRPr="0009559D">
        <w:rPr>
          <w:rFonts w:asciiTheme="minorHAnsi" w:hAnsiTheme="minorHAnsi" w:cs="Tahoma"/>
          <w:color w:val="000000" w:themeColor="text1"/>
        </w:rPr>
        <w:t xml:space="preserve">and the maintenance of wildlife with the churchyard as “Living Churchyards”, </w:t>
      </w:r>
      <w:r w:rsidRPr="0009559D">
        <w:rPr>
          <w:rFonts w:asciiTheme="minorHAnsi" w:hAnsiTheme="minorHAnsi" w:cs="Tahoma"/>
          <w:color w:val="000000" w:themeColor="text1"/>
        </w:rPr>
        <w:t>can be found at the following websites:</w:t>
      </w:r>
    </w:p>
    <w:p w14:paraId="6ACBB014" w14:textId="77777777" w:rsidR="00AC1D92" w:rsidRPr="0009559D" w:rsidRDefault="00AC1D92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414141"/>
        </w:rPr>
      </w:pPr>
    </w:p>
    <w:p w14:paraId="232EE4FB" w14:textId="3EBDCA1B" w:rsidR="00AC1D92" w:rsidRDefault="00F048E3" w:rsidP="00755657">
      <w:pPr>
        <w:pStyle w:val="NormalWeb"/>
        <w:spacing w:after="195" w:afterAutospacing="0"/>
        <w:contextualSpacing/>
        <w:rPr>
          <w:rStyle w:val="Hyperlink"/>
          <w:rFonts w:asciiTheme="minorHAnsi" w:hAnsiTheme="minorHAnsi" w:cs="Tahoma"/>
        </w:rPr>
      </w:pPr>
      <w:hyperlink r:id="rId5" w:history="1">
        <w:r w:rsidR="00AC1D92" w:rsidRPr="0009559D">
          <w:rPr>
            <w:rStyle w:val="Hyperlink"/>
            <w:rFonts w:asciiTheme="minorHAnsi" w:hAnsiTheme="minorHAnsi" w:cs="Tahoma"/>
          </w:rPr>
          <w:t>https://www.exeter.anglican.org/wp-content/uploads/2018/06/Churchyard-regulations-2013.pdf</w:t>
        </w:r>
      </w:hyperlink>
    </w:p>
    <w:p w14:paraId="137F81C9" w14:textId="77777777" w:rsidR="00591677" w:rsidRPr="0009559D" w:rsidRDefault="00591677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414141"/>
        </w:rPr>
      </w:pPr>
    </w:p>
    <w:p w14:paraId="63BA19CC" w14:textId="0C1BFA03" w:rsidR="00AC1D92" w:rsidRDefault="00F048E3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414141"/>
        </w:rPr>
      </w:pPr>
      <w:hyperlink r:id="rId6" w:history="1">
        <w:r w:rsidR="0072435B" w:rsidRPr="00C55145">
          <w:rPr>
            <w:rStyle w:val="Hyperlink"/>
            <w:rFonts w:asciiTheme="minorHAnsi" w:hAnsiTheme="minorHAnsi" w:cs="Tahoma"/>
          </w:rPr>
          <w:t>https://www.churchofengland.org/resources/churchcare/advice-and-guidance-church-buildings/new-burials-and-memorials</w:t>
        </w:r>
      </w:hyperlink>
    </w:p>
    <w:p w14:paraId="1DA2C2C1" w14:textId="77777777" w:rsidR="00591677" w:rsidRDefault="00591677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414141"/>
        </w:rPr>
      </w:pPr>
    </w:p>
    <w:p w14:paraId="4FA82A77" w14:textId="447D3C4F" w:rsidR="0072435B" w:rsidRDefault="00F048E3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414141"/>
        </w:rPr>
      </w:pPr>
      <w:hyperlink r:id="rId7" w:history="1">
        <w:r w:rsidR="00591677" w:rsidRPr="00C55145">
          <w:rPr>
            <w:rStyle w:val="Hyperlink"/>
            <w:rFonts w:asciiTheme="minorHAnsi" w:hAnsiTheme="minorHAnsi" w:cs="Tahoma"/>
          </w:rPr>
          <w:t>https://www.churchofengland.org/sites/default/files/2018-11/CCB_Memorials-in-churchyards_Sep-2016.pdf</w:t>
        </w:r>
      </w:hyperlink>
    </w:p>
    <w:p w14:paraId="1B57CEA8" w14:textId="77777777" w:rsidR="00AC1D92" w:rsidRPr="0009559D" w:rsidRDefault="00AC1D92" w:rsidP="00755657">
      <w:pPr>
        <w:pStyle w:val="NormalWeb"/>
        <w:spacing w:after="195" w:afterAutospacing="0"/>
        <w:contextualSpacing/>
        <w:rPr>
          <w:rFonts w:asciiTheme="minorHAnsi" w:hAnsiTheme="minorHAnsi" w:cs="Tahoma"/>
          <w:color w:val="414141"/>
        </w:rPr>
      </w:pPr>
    </w:p>
    <w:p w14:paraId="2060C4E2" w14:textId="36D0066D" w:rsidR="00AB2467" w:rsidRPr="00F048E3" w:rsidRDefault="00F048E3" w:rsidP="00F048E3">
      <w:pPr>
        <w:pStyle w:val="NormalWeb"/>
        <w:spacing w:after="195" w:afterAutospacing="0"/>
        <w:contextualSpacing/>
        <w:rPr>
          <w:rFonts w:asciiTheme="minorHAnsi" w:hAnsiTheme="minorHAnsi" w:cs="Tahoma"/>
          <w:color w:val="414141"/>
        </w:rPr>
      </w:pPr>
      <w:hyperlink r:id="rId8" w:history="1">
        <w:r w:rsidR="00AC1D92" w:rsidRPr="0009559D">
          <w:rPr>
            <w:rStyle w:val="Hyperlink"/>
            <w:rFonts w:asciiTheme="minorHAnsi" w:hAnsiTheme="minorHAnsi" w:cs="Tahoma"/>
          </w:rPr>
          <w:t>https://ecochurchsouthwest.org.uk/actions/living-churchyards/</w:t>
        </w:r>
      </w:hyperlink>
      <w:r w:rsidR="00AC1D92" w:rsidRPr="0009559D">
        <w:rPr>
          <w:rFonts w:asciiTheme="minorHAnsi" w:hAnsiTheme="minorHAnsi" w:cs="Tahoma"/>
          <w:color w:val="414141"/>
        </w:rPr>
        <w:t xml:space="preserve"> </w:t>
      </w:r>
    </w:p>
    <w:p w14:paraId="3B6DD563" w14:textId="77777777" w:rsidR="00AB2467" w:rsidRDefault="00AB2467" w:rsidP="007063AE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color w:val="323232"/>
          <w:sz w:val="20"/>
          <w:szCs w:val="20"/>
        </w:rPr>
      </w:pPr>
    </w:p>
    <w:p w14:paraId="7FA01525" w14:textId="77777777" w:rsidR="00AB2467" w:rsidRDefault="00AB2467" w:rsidP="007063AE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color w:val="323232"/>
          <w:sz w:val="20"/>
          <w:szCs w:val="20"/>
        </w:rPr>
      </w:pPr>
    </w:p>
    <w:p w14:paraId="3B583902" w14:textId="77777777" w:rsidR="00AB2467" w:rsidRDefault="00AB2467" w:rsidP="007063AE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color w:val="323232"/>
          <w:sz w:val="20"/>
          <w:szCs w:val="20"/>
        </w:rPr>
      </w:pPr>
    </w:p>
    <w:p w14:paraId="428FD246" w14:textId="77777777" w:rsidR="00AB2467" w:rsidRDefault="00AB2467" w:rsidP="007063AE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color w:val="323232"/>
          <w:sz w:val="20"/>
          <w:szCs w:val="20"/>
        </w:rPr>
      </w:pPr>
    </w:p>
    <w:p w14:paraId="09F5B448" w14:textId="77777777" w:rsidR="00AB2467" w:rsidRDefault="00AB2467" w:rsidP="007063AE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color w:val="323232"/>
          <w:sz w:val="20"/>
          <w:szCs w:val="20"/>
        </w:rPr>
      </w:pPr>
      <w:bookmarkStart w:id="0" w:name="_GoBack"/>
      <w:bookmarkEnd w:id="0"/>
    </w:p>
    <w:sectPr w:rsidR="00AB2467" w:rsidSect="00C23FD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D5B"/>
    <w:multiLevelType w:val="multilevel"/>
    <w:tmpl w:val="3508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021F1"/>
    <w:multiLevelType w:val="multilevel"/>
    <w:tmpl w:val="92EE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26130"/>
    <w:multiLevelType w:val="multilevel"/>
    <w:tmpl w:val="547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B728D"/>
    <w:multiLevelType w:val="multilevel"/>
    <w:tmpl w:val="A83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A3785"/>
    <w:multiLevelType w:val="multilevel"/>
    <w:tmpl w:val="2FA4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030F4"/>
    <w:multiLevelType w:val="multilevel"/>
    <w:tmpl w:val="5C8E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B06CF"/>
    <w:multiLevelType w:val="multilevel"/>
    <w:tmpl w:val="B8B0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B56E7"/>
    <w:multiLevelType w:val="multilevel"/>
    <w:tmpl w:val="588E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E04A1"/>
    <w:multiLevelType w:val="hybridMultilevel"/>
    <w:tmpl w:val="9DA4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E1"/>
    <w:rsid w:val="0009559D"/>
    <w:rsid w:val="000C6336"/>
    <w:rsid w:val="00130171"/>
    <w:rsid w:val="00145BB5"/>
    <w:rsid w:val="00165DAF"/>
    <w:rsid w:val="001A56C4"/>
    <w:rsid w:val="001A72E1"/>
    <w:rsid w:val="001B5CD8"/>
    <w:rsid w:val="002025FB"/>
    <w:rsid w:val="003431E3"/>
    <w:rsid w:val="00381753"/>
    <w:rsid w:val="00460F79"/>
    <w:rsid w:val="004837DE"/>
    <w:rsid w:val="005907E2"/>
    <w:rsid w:val="00591677"/>
    <w:rsid w:val="00592751"/>
    <w:rsid w:val="005E4E60"/>
    <w:rsid w:val="00644F78"/>
    <w:rsid w:val="00651777"/>
    <w:rsid w:val="006B5EDD"/>
    <w:rsid w:val="007063AE"/>
    <w:rsid w:val="0072435B"/>
    <w:rsid w:val="00755657"/>
    <w:rsid w:val="0077600B"/>
    <w:rsid w:val="009308BB"/>
    <w:rsid w:val="00936CC4"/>
    <w:rsid w:val="009558F2"/>
    <w:rsid w:val="00961E5C"/>
    <w:rsid w:val="00983EE7"/>
    <w:rsid w:val="00A27E93"/>
    <w:rsid w:val="00A611C2"/>
    <w:rsid w:val="00A92651"/>
    <w:rsid w:val="00AB2467"/>
    <w:rsid w:val="00AB6E11"/>
    <w:rsid w:val="00AC1D92"/>
    <w:rsid w:val="00AD4AA8"/>
    <w:rsid w:val="00B96CB6"/>
    <w:rsid w:val="00BF7749"/>
    <w:rsid w:val="00C0087A"/>
    <w:rsid w:val="00C23FD8"/>
    <w:rsid w:val="00C774AB"/>
    <w:rsid w:val="00CC078C"/>
    <w:rsid w:val="00D046BB"/>
    <w:rsid w:val="00D56B09"/>
    <w:rsid w:val="00DC7555"/>
    <w:rsid w:val="00E0351D"/>
    <w:rsid w:val="00E278EC"/>
    <w:rsid w:val="00ED58D7"/>
    <w:rsid w:val="00F048E3"/>
    <w:rsid w:val="00F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89B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8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F774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2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6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61E5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61E5C"/>
  </w:style>
  <w:style w:type="paragraph" w:styleId="ListParagraph">
    <w:name w:val="List Paragraph"/>
    <w:basedOn w:val="Normal"/>
    <w:uiPriority w:val="34"/>
    <w:qFormat/>
    <w:rsid w:val="00E035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7749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5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558F2"/>
    <w:rPr>
      <w:b/>
      <w:bCs/>
    </w:rPr>
  </w:style>
  <w:style w:type="character" w:styleId="Emphasis">
    <w:name w:val="Emphasis"/>
    <w:basedOn w:val="DefaultParagraphFont"/>
    <w:uiPriority w:val="20"/>
    <w:qFormat/>
    <w:rsid w:val="00955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churchsouthwest.org.uk/actions/living-churchy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urchofengland.org/sites/default/files/2018-11/CCB_Memorials-in-churchyards_Sep-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rchofengland.org/resources/churchcare/advice-and-guidance-church-buildings/new-burials-and-memorials" TargetMode="External"/><Relationship Id="rId5" Type="http://schemas.openxmlformats.org/officeDocument/2006/relationships/hyperlink" Target="https://www.exeter.anglican.org/wp-content/uploads/2018/06/Churchyard-regulations-201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Linden</dc:creator>
  <cp:keywords/>
  <dc:description/>
  <cp:lastModifiedBy>Belinda Linden</cp:lastModifiedBy>
  <cp:revision>3</cp:revision>
  <cp:lastPrinted>2021-02-27T10:49:00Z</cp:lastPrinted>
  <dcterms:created xsi:type="dcterms:W3CDTF">2021-03-05T12:46:00Z</dcterms:created>
  <dcterms:modified xsi:type="dcterms:W3CDTF">2022-08-19T14:22:00Z</dcterms:modified>
</cp:coreProperties>
</file>